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15024" w14:textId="77777777" w:rsidR="007C7145" w:rsidRPr="00B4338D" w:rsidRDefault="007C7145" w:rsidP="007C7145">
      <w:pPr>
        <w:jc w:val="center"/>
        <w:rPr>
          <w:rFonts w:ascii="Calibri" w:eastAsia="Times New Roman" w:hAnsi="Calibri" w:cs="Calibri"/>
          <w:b/>
          <w:bCs/>
          <w:color w:val="000000"/>
          <w:lang w:eastAsia="pl-PL"/>
        </w:rPr>
      </w:pPr>
      <w:r w:rsidRPr="00B4338D">
        <w:rPr>
          <w:b/>
          <w:bCs/>
        </w:rPr>
        <w:t>„</w:t>
      </w:r>
      <w:r w:rsidRPr="00B4338D">
        <w:rPr>
          <w:rFonts w:ascii="Calibri" w:eastAsia="Times New Roman" w:hAnsi="Calibri" w:cs="Calibri"/>
          <w:b/>
          <w:bCs/>
          <w:color w:val="000000"/>
          <w:lang w:eastAsia="pl-PL"/>
        </w:rPr>
        <w:t>Pomiędzy słowami” – szkoła historii literatury</w:t>
      </w:r>
    </w:p>
    <w:p w14:paraId="0E8C688C" w14:textId="77777777" w:rsidR="007C7145" w:rsidRPr="00B4338D" w:rsidRDefault="007C7145" w:rsidP="007C7145">
      <w:pPr>
        <w:jc w:val="center"/>
        <w:rPr>
          <w:rFonts w:ascii="Calibri" w:eastAsia="Times New Roman" w:hAnsi="Calibri" w:cs="Calibri"/>
          <w:b/>
          <w:bCs/>
          <w:color w:val="000000"/>
          <w:lang w:eastAsia="pl-PL"/>
        </w:rPr>
      </w:pPr>
      <w:r w:rsidRPr="00B4338D">
        <w:rPr>
          <w:rFonts w:ascii="Calibri" w:eastAsia="Times New Roman" w:hAnsi="Calibri" w:cs="Calibri"/>
          <w:b/>
          <w:bCs/>
          <w:color w:val="000000"/>
          <w:lang w:eastAsia="pl-PL"/>
        </w:rPr>
        <w:t>i wiedzy o języku polskim dla studentów zagranicznych</w:t>
      </w:r>
    </w:p>
    <w:p w14:paraId="22AB58DD" w14:textId="55702EE9" w:rsidR="007C7145" w:rsidRPr="00B4338D" w:rsidRDefault="007C7145" w:rsidP="00A67D5B">
      <w:pPr>
        <w:jc w:val="center"/>
        <w:rPr>
          <w:rFonts w:ascii="Calibri" w:eastAsia="Times New Roman" w:hAnsi="Calibri" w:cs="Calibri"/>
          <w:b/>
          <w:bCs/>
          <w:color w:val="000000"/>
          <w:lang w:eastAsia="pl-PL"/>
        </w:rPr>
      </w:pPr>
      <w:r w:rsidRPr="00B4338D">
        <w:rPr>
          <w:rFonts w:ascii="Calibri" w:eastAsia="Times New Roman" w:hAnsi="Calibri" w:cs="Calibri"/>
          <w:b/>
          <w:bCs/>
          <w:color w:val="000000"/>
          <w:lang w:eastAsia="pl-PL"/>
        </w:rPr>
        <w:t>(</w:t>
      </w:r>
      <w:r w:rsidR="00A67D5B">
        <w:rPr>
          <w:rFonts w:ascii="Calibri" w:eastAsia="Times New Roman" w:hAnsi="Calibri" w:cs="Calibri"/>
          <w:b/>
          <w:bCs/>
          <w:color w:val="000000"/>
          <w:lang w:eastAsia="pl-PL"/>
        </w:rPr>
        <w:t>program</w:t>
      </w:r>
      <w:r w:rsidR="00A67D5B" w:rsidRPr="00B4338D">
        <w:rPr>
          <w:rFonts w:ascii="Calibri" w:eastAsia="Times New Roman" w:hAnsi="Calibri" w:cs="Calibri"/>
          <w:b/>
          <w:bCs/>
          <w:color w:val="000000"/>
          <w:lang w:eastAsia="pl-PL"/>
        </w:rPr>
        <w:t xml:space="preserve"> </w:t>
      </w:r>
      <w:r w:rsidRPr="00B4338D">
        <w:rPr>
          <w:rFonts w:ascii="Calibri" w:eastAsia="Times New Roman" w:hAnsi="Calibri" w:cs="Calibri"/>
          <w:b/>
          <w:bCs/>
          <w:color w:val="000000"/>
          <w:lang w:eastAsia="pl-PL"/>
        </w:rPr>
        <w:t>SPINAKER)</w:t>
      </w:r>
    </w:p>
    <w:p w14:paraId="227CED6E" w14:textId="77777777" w:rsidR="007C7145" w:rsidRDefault="007C7145" w:rsidP="007C7145">
      <w:pPr>
        <w:jc w:val="both"/>
        <w:rPr>
          <w:rFonts w:ascii="Calibri" w:eastAsia="Times New Roman" w:hAnsi="Calibri" w:cs="Calibri"/>
          <w:color w:val="000000"/>
          <w:lang w:eastAsia="pl-PL"/>
        </w:rPr>
      </w:pPr>
    </w:p>
    <w:p w14:paraId="2DAD51F4" w14:textId="77777777" w:rsidR="007C7145" w:rsidRPr="00B4338D" w:rsidRDefault="007C7145" w:rsidP="007C7145">
      <w:pPr>
        <w:jc w:val="both"/>
        <w:rPr>
          <w:rFonts w:ascii="Calibri" w:eastAsia="Times New Roman" w:hAnsi="Calibri" w:cs="Calibri"/>
          <w:color w:val="000000"/>
          <w:sz w:val="18"/>
          <w:szCs w:val="18"/>
          <w:lang w:eastAsia="pl-PL"/>
        </w:rPr>
      </w:pPr>
      <w:r w:rsidRPr="00B4338D">
        <w:rPr>
          <w:rFonts w:ascii="Calibri" w:eastAsia="Times New Roman" w:hAnsi="Calibri" w:cs="Calibri"/>
          <w:color w:val="000000"/>
          <w:sz w:val="18"/>
          <w:szCs w:val="18"/>
          <w:lang w:eastAsia="pl-PL"/>
        </w:rPr>
        <w:t>Program jest współfinansowany ze środków Europejskiego Funduszu Społecznego w ramach Programu Operacyjnego Wiedza Edukacja Rozwój, projekt pozakonkursowy pt. „Wsparcie zdolności instytucjonalnej polskich uczelni poprzez tworzenie i realizację międzynarodowych programów studiów” (Działanie 3.3.Umiędzynarodowienie polskiego szkolnictwa wyższego) określony we wniosku o dofinansowanie projektu nr POWR.03.03.00-00-PN 16/18).</w:t>
      </w:r>
    </w:p>
    <w:p w14:paraId="6D2DD1EF" w14:textId="158CEDDF" w:rsidR="007C7145" w:rsidRDefault="007C7145" w:rsidP="007C7145">
      <w:pPr>
        <w:jc w:val="both"/>
      </w:pPr>
    </w:p>
    <w:p w14:paraId="5A8E376A" w14:textId="77777777" w:rsidR="00250F3C" w:rsidRDefault="00250F3C" w:rsidP="007C7145">
      <w:pPr>
        <w:jc w:val="both"/>
      </w:pPr>
    </w:p>
    <w:p w14:paraId="19254CE3" w14:textId="41839024" w:rsidR="00BF1328" w:rsidRDefault="007C7145" w:rsidP="007C7145">
      <w:pPr>
        <w:jc w:val="center"/>
        <w:rPr>
          <w:b/>
          <w:bCs/>
          <w:color w:val="0070C0"/>
        </w:rPr>
      </w:pPr>
      <w:r>
        <w:rPr>
          <w:b/>
          <w:bCs/>
          <w:color w:val="0070C0"/>
        </w:rPr>
        <w:t>Regulamin przyznawania i wypłat stypendiów</w:t>
      </w:r>
    </w:p>
    <w:p w14:paraId="6F3D7DE8" w14:textId="25141C67" w:rsidR="007C7145" w:rsidRDefault="007C7145" w:rsidP="007C7145">
      <w:pPr>
        <w:jc w:val="center"/>
        <w:rPr>
          <w:b/>
          <w:bCs/>
          <w:color w:val="0070C0"/>
        </w:rPr>
      </w:pPr>
    </w:p>
    <w:p w14:paraId="0F925D49" w14:textId="4D12C490" w:rsidR="007C7145" w:rsidRDefault="007C7145" w:rsidP="007C7145">
      <w:pPr>
        <w:pStyle w:val="Akapitzlist"/>
        <w:numPr>
          <w:ilvl w:val="0"/>
          <w:numId w:val="1"/>
        </w:numPr>
        <w:jc w:val="both"/>
        <w:rPr>
          <w:color w:val="000000" w:themeColor="text1"/>
        </w:rPr>
      </w:pPr>
      <w:r>
        <w:rPr>
          <w:color w:val="000000" w:themeColor="text1"/>
        </w:rPr>
        <w:t>Stypendium przysługuje każdemu uczestnikowi programu „Pomiędzy słowami”</w:t>
      </w:r>
      <w:r w:rsidR="00570305">
        <w:rPr>
          <w:color w:val="000000" w:themeColor="text1"/>
        </w:rPr>
        <w:t>, który weźmie udział we wszystkich kursach</w:t>
      </w:r>
      <w:r>
        <w:rPr>
          <w:color w:val="000000" w:themeColor="text1"/>
        </w:rPr>
        <w:t>.</w:t>
      </w:r>
    </w:p>
    <w:p w14:paraId="7B0EDB47" w14:textId="77777777" w:rsidR="00250F3C" w:rsidRDefault="00250F3C" w:rsidP="00250F3C">
      <w:pPr>
        <w:pStyle w:val="Akapitzlist"/>
        <w:jc w:val="both"/>
        <w:rPr>
          <w:color w:val="000000" w:themeColor="text1"/>
        </w:rPr>
      </w:pPr>
    </w:p>
    <w:p w14:paraId="173CDCFC" w14:textId="76298399" w:rsidR="007C7145" w:rsidRDefault="007C7145" w:rsidP="007C7145">
      <w:pPr>
        <w:pStyle w:val="Akapitzlist"/>
        <w:numPr>
          <w:ilvl w:val="0"/>
          <w:numId w:val="1"/>
        </w:numPr>
        <w:jc w:val="both"/>
        <w:rPr>
          <w:color w:val="000000" w:themeColor="text1"/>
        </w:rPr>
      </w:pPr>
      <w:r>
        <w:rPr>
          <w:color w:val="000000" w:themeColor="text1"/>
        </w:rPr>
        <w:t xml:space="preserve">Stypendium umożliwi uczestnikom </w:t>
      </w:r>
      <w:r w:rsidR="00BA1634">
        <w:rPr>
          <w:color w:val="000000" w:themeColor="text1"/>
        </w:rPr>
        <w:t xml:space="preserve">(40 osobom) </w:t>
      </w:r>
      <w:r>
        <w:rPr>
          <w:color w:val="000000" w:themeColor="text1"/>
        </w:rPr>
        <w:t xml:space="preserve">wzięcie udziału w zajęciach stacjonarnych w </w:t>
      </w:r>
      <w:r w:rsidR="001B1369">
        <w:rPr>
          <w:color w:val="000000" w:themeColor="text1"/>
        </w:rPr>
        <w:t>trzecim tygodniu sesji letniej</w:t>
      </w:r>
      <w:r w:rsidR="00250F3C">
        <w:rPr>
          <w:color w:val="000000" w:themeColor="text1"/>
        </w:rPr>
        <w:t>.</w:t>
      </w:r>
    </w:p>
    <w:p w14:paraId="374B2D95" w14:textId="77777777" w:rsidR="00250F3C" w:rsidRPr="00250F3C" w:rsidRDefault="00250F3C" w:rsidP="00250F3C">
      <w:pPr>
        <w:jc w:val="both"/>
        <w:rPr>
          <w:color w:val="000000" w:themeColor="text1"/>
        </w:rPr>
      </w:pPr>
    </w:p>
    <w:p w14:paraId="2D6BD83A" w14:textId="402F96F8" w:rsidR="007C7145" w:rsidRDefault="007C7145" w:rsidP="007C7145">
      <w:pPr>
        <w:pStyle w:val="Akapitzlist"/>
        <w:numPr>
          <w:ilvl w:val="0"/>
          <w:numId w:val="1"/>
        </w:numPr>
        <w:jc w:val="both"/>
        <w:rPr>
          <w:color w:val="000000" w:themeColor="text1"/>
        </w:rPr>
      </w:pPr>
      <w:r>
        <w:rPr>
          <w:color w:val="000000" w:themeColor="text1"/>
        </w:rPr>
        <w:t>Wysokość stypendium wynosi 2720 PLN i obejmuje:</w:t>
      </w:r>
    </w:p>
    <w:p w14:paraId="7CBF71BF" w14:textId="133D7F69" w:rsidR="007C7145" w:rsidRDefault="001B1369" w:rsidP="001B1369">
      <w:pPr>
        <w:pStyle w:val="Akapitzlist"/>
        <w:numPr>
          <w:ilvl w:val="0"/>
          <w:numId w:val="2"/>
        </w:numPr>
        <w:jc w:val="both"/>
        <w:rPr>
          <w:color w:val="000000" w:themeColor="text1"/>
        </w:rPr>
      </w:pPr>
      <w:r>
        <w:rPr>
          <w:color w:val="000000" w:themeColor="text1"/>
        </w:rPr>
        <w:t>k</w:t>
      </w:r>
      <w:r w:rsidR="007C7145">
        <w:rPr>
          <w:color w:val="000000" w:themeColor="text1"/>
        </w:rPr>
        <w:t>oszty podróży: 900 PLN</w:t>
      </w:r>
      <w:r>
        <w:rPr>
          <w:color w:val="000000" w:themeColor="text1"/>
        </w:rPr>
        <w:t>,</w:t>
      </w:r>
    </w:p>
    <w:p w14:paraId="773D69A6" w14:textId="394DAC06" w:rsidR="007C7145" w:rsidRDefault="001B1369" w:rsidP="001B1369">
      <w:pPr>
        <w:pStyle w:val="Akapitzlist"/>
        <w:numPr>
          <w:ilvl w:val="0"/>
          <w:numId w:val="2"/>
        </w:numPr>
        <w:jc w:val="both"/>
        <w:rPr>
          <w:color w:val="000000" w:themeColor="text1"/>
        </w:rPr>
      </w:pPr>
      <w:r>
        <w:rPr>
          <w:color w:val="000000" w:themeColor="text1"/>
        </w:rPr>
        <w:t>k</w:t>
      </w:r>
      <w:r w:rsidR="007C7145">
        <w:rPr>
          <w:color w:val="000000" w:themeColor="text1"/>
        </w:rPr>
        <w:t>oszty zakwaterowania i wyżywienia: 1750 PLN</w:t>
      </w:r>
      <w:r>
        <w:rPr>
          <w:color w:val="000000" w:themeColor="text1"/>
        </w:rPr>
        <w:t>,</w:t>
      </w:r>
    </w:p>
    <w:p w14:paraId="7DEFC3AC" w14:textId="6C15283F" w:rsidR="007C7145" w:rsidRDefault="001B1369" w:rsidP="001B1369">
      <w:pPr>
        <w:pStyle w:val="Akapitzlist"/>
        <w:numPr>
          <w:ilvl w:val="0"/>
          <w:numId w:val="2"/>
        </w:numPr>
        <w:jc w:val="both"/>
        <w:rPr>
          <w:color w:val="000000" w:themeColor="text1"/>
        </w:rPr>
      </w:pPr>
      <w:r>
        <w:rPr>
          <w:color w:val="000000" w:themeColor="text1"/>
        </w:rPr>
        <w:t>k</w:t>
      </w:r>
      <w:r w:rsidR="007C7145">
        <w:rPr>
          <w:color w:val="000000" w:themeColor="text1"/>
        </w:rPr>
        <w:t>oszty ubezpieczenia NNW: 70 PLN.</w:t>
      </w:r>
    </w:p>
    <w:p w14:paraId="02B5DA86" w14:textId="77777777" w:rsidR="00250F3C" w:rsidRDefault="00250F3C" w:rsidP="00250F3C">
      <w:pPr>
        <w:pStyle w:val="Akapitzlist"/>
        <w:ind w:left="1440"/>
        <w:jc w:val="both"/>
        <w:rPr>
          <w:color w:val="000000" w:themeColor="text1"/>
        </w:rPr>
      </w:pPr>
    </w:p>
    <w:p w14:paraId="7BA9E7D3" w14:textId="27E02E59" w:rsidR="00B56B7D" w:rsidRDefault="00103FDC" w:rsidP="007C7145">
      <w:pPr>
        <w:pStyle w:val="Akapitzlist"/>
        <w:numPr>
          <w:ilvl w:val="0"/>
          <w:numId w:val="1"/>
        </w:numPr>
        <w:jc w:val="both"/>
        <w:rPr>
          <w:color w:val="000000" w:themeColor="text1"/>
        </w:rPr>
      </w:pPr>
      <w:r>
        <w:rPr>
          <w:color w:val="000000" w:themeColor="text1"/>
        </w:rPr>
        <w:t>Pięćdziesiąt procent (</w:t>
      </w:r>
      <w:r w:rsidR="001B1369">
        <w:rPr>
          <w:color w:val="000000" w:themeColor="text1"/>
        </w:rPr>
        <w:t>50%</w:t>
      </w:r>
      <w:r>
        <w:rPr>
          <w:color w:val="000000" w:themeColor="text1"/>
        </w:rPr>
        <w:t>)</w:t>
      </w:r>
      <w:r w:rsidR="001B1369">
        <w:rPr>
          <w:color w:val="000000" w:themeColor="text1"/>
        </w:rPr>
        <w:t xml:space="preserve"> kwoty Uniwersytet Warszawski przekaże na konto studenta dwa tygodnie przed rozpoczęciem trzeciego tygodnia sesji letniej. Pozostała kwota zostanie przelana po przyjeździe do Warszawy.</w:t>
      </w:r>
    </w:p>
    <w:p w14:paraId="5E5EC5CD" w14:textId="77777777" w:rsidR="00B56B7D" w:rsidRDefault="00B56B7D">
      <w:pPr>
        <w:rPr>
          <w:color w:val="000000" w:themeColor="text1"/>
        </w:rPr>
      </w:pPr>
      <w:r>
        <w:rPr>
          <w:color w:val="000000" w:themeColor="text1"/>
        </w:rPr>
        <w:br w:type="page"/>
      </w:r>
    </w:p>
    <w:p w14:paraId="7E373B05" w14:textId="77777777" w:rsidR="007C7145" w:rsidRDefault="007C7145" w:rsidP="00B56B7D">
      <w:pPr>
        <w:pStyle w:val="Akapitzlist"/>
        <w:jc w:val="both"/>
        <w:rPr>
          <w:color w:val="000000" w:themeColor="text1"/>
        </w:rPr>
      </w:pPr>
    </w:p>
    <w:p w14:paraId="0F36F4A6" w14:textId="77777777" w:rsidR="00B56B7D" w:rsidRPr="006B1C84" w:rsidRDefault="00B56B7D" w:rsidP="00B56B7D">
      <w:pPr>
        <w:jc w:val="center"/>
        <w:rPr>
          <w:rFonts w:cstheme="minorHAnsi"/>
          <w:b/>
          <w:bCs/>
          <w:lang w:val="en-GB"/>
        </w:rPr>
      </w:pPr>
      <w:r w:rsidRPr="006B1C84">
        <w:rPr>
          <w:rFonts w:cstheme="minorHAnsi"/>
          <w:b/>
          <w:bCs/>
          <w:lang w:val="en-GB"/>
        </w:rPr>
        <w:t>‘</w:t>
      </w:r>
      <w:proofErr w:type="spellStart"/>
      <w:r w:rsidRPr="006B1C84">
        <w:rPr>
          <w:rFonts w:cstheme="minorHAnsi"/>
          <w:b/>
          <w:bCs/>
          <w:lang w:val="en-GB"/>
        </w:rPr>
        <w:t>Pomiędzy</w:t>
      </w:r>
      <w:proofErr w:type="spellEnd"/>
      <w:r w:rsidRPr="006B1C84">
        <w:rPr>
          <w:rFonts w:cstheme="minorHAnsi"/>
          <w:b/>
          <w:bCs/>
          <w:lang w:val="en-GB"/>
        </w:rPr>
        <w:t xml:space="preserve"> </w:t>
      </w:r>
      <w:proofErr w:type="spellStart"/>
      <w:r w:rsidRPr="006B1C84">
        <w:rPr>
          <w:rFonts w:cstheme="minorHAnsi"/>
          <w:b/>
          <w:bCs/>
          <w:lang w:val="en-GB"/>
        </w:rPr>
        <w:t>słowami</w:t>
      </w:r>
      <w:proofErr w:type="spellEnd"/>
      <w:r w:rsidRPr="006B1C84">
        <w:rPr>
          <w:rFonts w:cstheme="minorHAnsi"/>
          <w:b/>
          <w:bCs/>
          <w:lang w:val="en-GB"/>
        </w:rPr>
        <w:t xml:space="preserve">’ – School of </w:t>
      </w:r>
      <w:r>
        <w:rPr>
          <w:rFonts w:cstheme="minorHAnsi"/>
          <w:b/>
          <w:bCs/>
          <w:lang w:val="en-GB"/>
        </w:rPr>
        <w:t xml:space="preserve">History of Polish </w:t>
      </w:r>
      <w:r w:rsidRPr="006B1C84">
        <w:rPr>
          <w:rFonts w:cstheme="minorHAnsi"/>
          <w:b/>
          <w:bCs/>
          <w:lang w:val="en-GB"/>
        </w:rPr>
        <w:t>L</w:t>
      </w:r>
      <w:r w:rsidRPr="006B1C84">
        <w:rPr>
          <w:rFonts w:cstheme="minorHAnsi"/>
          <w:b/>
          <w:bCs/>
          <w:color w:val="000000"/>
          <w:lang w:val="en-GB"/>
        </w:rPr>
        <w:t>iterature</w:t>
      </w:r>
    </w:p>
    <w:p w14:paraId="4A543AA1" w14:textId="77777777" w:rsidR="00B56B7D" w:rsidRPr="006B1C84" w:rsidRDefault="00B56B7D" w:rsidP="00B56B7D">
      <w:pPr>
        <w:jc w:val="center"/>
        <w:rPr>
          <w:rFonts w:cstheme="minorHAnsi"/>
          <w:b/>
          <w:bCs/>
          <w:lang w:val="en-GB"/>
        </w:rPr>
      </w:pPr>
      <w:r w:rsidRPr="006B1C84">
        <w:rPr>
          <w:rFonts w:cstheme="minorHAnsi"/>
          <w:b/>
          <w:bCs/>
          <w:lang w:val="en-GB"/>
        </w:rPr>
        <w:t xml:space="preserve">and Knowledge of </w:t>
      </w:r>
      <w:r w:rsidRPr="00AE3364">
        <w:rPr>
          <w:rFonts w:cstheme="minorHAnsi"/>
          <w:b/>
          <w:bCs/>
          <w:lang w:val="en-US"/>
        </w:rPr>
        <w:t xml:space="preserve">Polish </w:t>
      </w:r>
      <w:r w:rsidRPr="006B1C84">
        <w:rPr>
          <w:rFonts w:cstheme="minorHAnsi"/>
          <w:b/>
          <w:bCs/>
          <w:lang w:val="en-GB"/>
        </w:rPr>
        <w:t>Language for Foreign Students</w:t>
      </w:r>
    </w:p>
    <w:p w14:paraId="1C5A006B" w14:textId="77777777" w:rsidR="00B56B7D" w:rsidRPr="006B1C84" w:rsidRDefault="00B56B7D" w:rsidP="00B56B7D">
      <w:pPr>
        <w:jc w:val="center"/>
        <w:rPr>
          <w:rFonts w:cstheme="minorHAnsi"/>
          <w:b/>
          <w:bCs/>
          <w:lang w:val="en-GB"/>
        </w:rPr>
      </w:pPr>
      <w:r w:rsidRPr="006B1C84">
        <w:rPr>
          <w:rFonts w:cstheme="minorHAnsi"/>
          <w:b/>
          <w:bCs/>
          <w:lang w:val="en-GB"/>
        </w:rPr>
        <w:t>(SPINAKER program</w:t>
      </w:r>
      <w:r w:rsidRPr="00AE3364">
        <w:rPr>
          <w:rFonts w:cstheme="minorHAnsi"/>
          <w:b/>
          <w:bCs/>
          <w:lang w:val="en-GB"/>
        </w:rPr>
        <w:t>me</w:t>
      </w:r>
      <w:r w:rsidRPr="006B1C84">
        <w:rPr>
          <w:rFonts w:cstheme="minorHAnsi"/>
          <w:b/>
          <w:bCs/>
          <w:lang w:val="en-GB"/>
        </w:rPr>
        <w:t>)</w:t>
      </w:r>
    </w:p>
    <w:p w14:paraId="43CEB8C0" w14:textId="77777777" w:rsidR="00B56B7D" w:rsidRPr="006B1C84" w:rsidRDefault="00B56B7D" w:rsidP="00B56B7D">
      <w:pPr>
        <w:jc w:val="both"/>
        <w:rPr>
          <w:rFonts w:cstheme="minorHAnsi"/>
          <w:lang w:val="en-GB"/>
        </w:rPr>
      </w:pPr>
    </w:p>
    <w:p w14:paraId="6C927A36" w14:textId="77777777" w:rsidR="00B56B7D" w:rsidRPr="006B1C84" w:rsidRDefault="00B56B7D" w:rsidP="00B56B7D">
      <w:pPr>
        <w:jc w:val="both"/>
        <w:rPr>
          <w:rFonts w:eastAsia="Times New Roman" w:cstheme="minorHAnsi"/>
          <w:sz w:val="16"/>
          <w:szCs w:val="16"/>
          <w:lang w:val="en-GB" w:eastAsia="pl-PL"/>
        </w:rPr>
      </w:pPr>
      <w:r w:rsidRPr="006B1C84">
        <w:rPr>
          <w:rFonts w:eastAsia="Times New Roman" w:cstheme="minorHAnsi"/>
          <w:color w:val="212529"/>
          <w:sz w:val="16"/>
          <w:szCs w:val="16"/>
          <w:shd w:val="clear" w:color="auto" w:fill="FFFFFF"/>
          <w:lang w:val="en-GB" w:eastAsia="pl-PL"/>
        </w:rPr>
        <w:t>The program</w:t>
      </w:r>
      <w:r w:rsidRPr="00AE3364">
        <w:rPr>
          <w:rFonts w:eastAsia="Times New Roman" w:cstheme="minorHAnsi"/>
          <w:color w:val="212529"/>
          <w:sz w:val="16"/>
          <w:szCs w:val="16"/>
          <w:shd w:val="clear" w:color="auto" w:fill="FFFFFF"/>
          <w:lang w:val="en-GB" w:eastAsia="pl-PL"/>
        </w:rPr>
        <w:t>me</w:t>
      </w:r>
      <w:r w:rsidRPr="006B1C84">
        <w:rPr>
          <w:rFonts w:eastAsia="Times New Roman" w:cstheme="minorHAnsi"/>
          <w:color w:val="212529"/>
          <w:sz w:val="16"/>
          <w:szCs w:val="16"/>
          <w:shd w:val="clear" w:color="auto" w:fill="FFFFFF"/>
          <w:lang w:val="en-GB" w:eastAsia="pl-PL"/>
        </w:rPr>
        <w:t xml:space="preserve"> is co-financed by the European Social Fund under the ‘Operational Programme Knowledge Education Development’, non-competitive project entitled “Support for institutional capacity of Polish HEIs through establishment and implementation of international study program</w:t>
      </w:r>
      <w:r>
        <w:rPr>
          <w:rFonts w:eastAsia="Times New Roman" w:cstheme="minorHAnsi"/>
          <w:color w:val="212529"/>
          <w:sz w:val="16"/>
          <w:szCs w:val="16"/>
          <w:shd w:val="clear" w:color="auto" w:fill="FFFFFF"/>
          <w:lang w:val="en-GB" w:eastAsia="pl-PL"/>
        </w:rPr>
        <w:t>me</w:t>
      </w:r>
      <w:r w:rsidRPr="006B1C84">
        <w:rPr>
          <w:rFonts w:eastAsia="Times New Roman" w:cstheme="minorHAnsi"/>
          <w:color w:val="212529"/>
          <w:sz w:val="16"/>
          <w:szCs w:val="16"/>
          <w:shd w:val="clear" w:color="auto" w:fill="FFFFFF"/>
          <w:lang w:val="en-GB" w:eastAsia="pl-PL"/>
        </w:rPr>
        <w:t>s’” (Action: 3.3 Internationalization of Polish higher education), specified in the application for project funding no. POWR.03.03.00-00-PN16 /18.</w:t>
      </w:r>
    </w:p>
    <w:p w14:paraId="4A674900" w14:textId="77777777" w:rsidR="00B56B7D" w:rsidRPr="006B1C84" w:rsidRDefault="00B56B7D" w:rsidP="00B56B7D">
      <w:pPr>
        <w:jc w:val="both"/>
        <w:rPr>
          <w:rFonts w:eastAsia="Times New Roman" w:cstheme="minorHAnsi"/>
          <w:color w:val="212529"/>
          <w:lang w:val="en-GB" w:eastAsia="pl-PL"/>
        </w:rPr>
      </w:pPr>
    </w:p>
    <w:p w14:paraId="776867AD" w14:textId="77777777" w:rsidR="00B56B7D" w:rsidRPr="006B1C84" w:rsidRDefault="00B56B7D" w:rsidP="00B56B7D">
      <w:pPr>
        <w:jc w:val="center"/>
        <w:rPr>
          <w:rFonts w:eastAsia="Times New Roman" w:cstheme="minorHAnsi"/>
          <w:b/>
          <w:bCs/>
          <w:color w:val="4472C4" w:themeColor="accent1"/>
          <w:lang w:val="en-GB" w:eastAsia="pl-PL"/>
        </w:rPr>
      </w:pPr>
      <w:r w:rsidRPr="006B1C84">
        <w:rPr>
          <w:rFonts w:eastAsia="Times New Roman" w:cstheme="minorHAnsi"/>
          <w:b/>
          <w:bCs/>
          <w:color w:val="4472C4" w:themeColor="accent1"/>
          <w:lang w:val="en-GB" w:eastAsia="pl-PL"/>
        </w:rPr>
        <w:t>Regulations for awarding and paying scholarships</w:t>
      </w:r>
    </w:p>
    <w:p w14:paraId="7B5E6083" w14:textId="77777777" w:rsidR="00B56B7D" w:rsidRPr="006B1C84" w:rsidRDefault="00B56B7D" w:rsidP="00B56B7D">
      <w:pPr>
        <w:pStyle w:val="Akapitzlist"/>
        <w:ind w:left="1276"/>
        <w:jc w:val="both"/>
        <w:rPr>
          <w:rFonts w:eastAsia="Times New Roman" w:cstheme="minorHAnsi"/>
          <w:color w:val="212529"/>
          <w:lang w:val="en-GB" w:eastAsia="pl-PL"/>
        </w:rPr>
      </w:pPr>
    </w:p>
    <w:p w14:paraId="6EA98DC7" w14:textId="77777777" w:rsidR="00B56B7D" w:rsidRPr="006B1C84" w:rsidRDefault="00B56B7D" w:rsidP="00B56B7D">
      <w:pPr>
        <w:pStyle w:val="Akapitzlist"/>
        <w:numPr>
          <w:ilvl w:val="0"/>
          <w:numId w:val="3"/>
        </w:numPr>
        <w:jc w:val="both"/>
        <w:rPr>
          <w:rFonts w:eastAsia="Times New Roman" w:cstheme="minorHAnsi"/>
          <w:color w:val="212529"/>
          <w:lang w:val="en-GB" w:eastAsia="pl-PL"/>
        </w:rPr>
      </w:pPr>
      <w:r w:rsidRPr="006B1C84">
        <w:rPr>
          <w:rFonts w:eastAsia="Times New Roman" w:cstheme="minorHAnsi"/>
          <w:color w:val="212529"/>
          <w:lang w:val="en-GB" w:eastAsia="pl-PL"/>
        </w:rPr>
        <w:t xml:space="preserve">The scholarship is available to any participant of the </w:t>
      </w:r>
      <w:r>
        <w:rPr>
          <w:rFonts w:eastAsia="Times New Roman" w:cstheme="minorHAnsi"/>
          <w:color w:val="212529"/>
          <w:lang w:val="en-GB" w:eastAsia="pl-PL"/>
        </w:rPr>
        <w:t>‘</w:t>
      </w:r>
      <w:proofErr w:type="spellStart"/>
      <w:r w:rsidRPr="006B1C84">
        <w:rPr>
          <w:rFonts w:eastAsia="Times New Roman" w:cstheme="minorHAnsi"/>
          <w:color w:val="212529"/>
          <w:lang w:val="en-GB" w:eastAsia="pl-PL"/>
        </w:rPr>
        <w:t>Pomiędzy</w:t>
      </w:r>
      <w:proofErr w:type="spellEnd"/>
      <w:r w:rsidRPr="006B1C84">
        <w:rPr>
          <w:rFonts w:eastAsia="Times New Roman" w:cstheme="minorHAnsi"/>
          <w:color w:val="212529"/>
          <w:lang w:val="en-GB" w:eastAsia="pl-PL"/>
        </w:rPr>
        <w:t xml:space="preserve"> </w:t>
      </w:r>
      <w:proofErr w:type="spellStart"/>
      <w:r w:rsidRPr="006B1C84">
        <w:rPr>
          <w:rFonts w:eastAsia="Times New Roman" w:cstheme="minorHAnsi"/>
          <w:color w:val="212529"/>
          <w:lang w:val="en-GB" w:eastAsia="pl-PL"/>
        </w:rPr>
        <w:t>słowami</w:t>
      </w:r>
      <w:proofErr w:type="spellEnd"/>
      <w:r>
        <w:rPr>
          <w:rFonts w:eastAsia="Times New Roman" w:cstheme="minorHAnsi"/>
          <w:color w:val="212529"/>
          <w:lang w:val="en-GB" w:eastAsia="pl-PL"/>
        </w:rPr>
        <w:t>’</w:t>
      </w:r>
      <w:r w:rsidRPr="006B1C84">
        <w:rPr>
          <w:rFonts w:eastAsia="Times New Roman" w:cstheme="minorHAnsi"/>
          <w:color w:val="212529"/>
          <w:lang w:val="en-GB" w:eastAsia="pl-PL"/>
        </w:rPr>
        <w:t xml:space="preserve"> program</w:t>
      </w:r>
      <w:r w:rsidRPr="00AE3364">
        <w:rPr>
          <w:rFonts w:eastAsia="Times New Roman" w:cstheme="minorHAnsi"/>
          <w:color w:val="212529"/>
          <w:lang w:val="en-GB" w:eastAsia="pl-PL"/>
        </w:rPr>
        <w:t>me</w:t>
      </w:r>
      <w:r w:rsidRPr="006B1C84">
        <w:rPr>
          <w:rFonts w:eastAsia="Times New Roman" w:cstheme="minorHAnsi"/>
          <w:color w:val="212529"/>
          <w:lang w:val="en-GB" w:eastAsia="pl-PL"/>
        </w:rPr>
        <w:t>.</w:t>
      </w:r>
    </w:p>
    <w:p w14:paraId="79B105CC" w14:textId="77777777" w:rsidR="00B56B7D" w:rsidRPr="006B1C84" w:rsidRDefault="00B56B7D" w:rsidP="00B56B7D">
      <w:pPr>
        <w:pStyle w:val="Akapitzlist"/>
        <w:jc w:val="both"/>
        <w:rPr>
          <w:rFonts w:eastAsia="Times New Roman" w:cstheme="minorHAnsi"/>
          <w:color w:val="212529"/>
          <w:lang w:val="en-GB" w:eastAsia="pl-PL"/>
        </w:rPr>
      </w:pPr>
    </w:p>
    <w:p w14:paraId="173862B7" w14:textId="77777777" w:rsidR="00B56B7D" w:rsidRPr="006B1C84" w:rsidRDefault="00B56B7D" w:rsidP="00B56B7D">
      <w:pPr>
        <w:pStyle w:val="Akapitzlist"/>
        <w:numPr>
          <w:ilvl w:val="0"/>
          <w:numId w:val="3"/>
        </w:numPr>
        <w:jc w:val="both"/>
        <w:rPr>
          <w:rFonts w:eastAsia="Times New Roman" w:cstheme="minorHAnsi"/>
          <w:color w:val="212529"/>
          <w:lang w:val="en-GB" w:eastAsia="pl-PL"/>
        </w:rPr>
      </w:pPr>
      <w:r w:rsidRPr="006B1C84">
        <w:rPr>
          <w:rFonts w:eastAsia="Times New Roman" w:cstheme="minorHAnsi"/>
          <w:color w:val="212529"/>
          <w:lang w:val="en-GB" w:eastAsia="pl-PL"/>
        </w:rPr>
        <w:t>The scholarship will enable participants (40 persons) to attend full-time classes during the onsite session.</w:t>
      </w:r>
    </w:p>
    <w:p w14:paraId="692FC6D7" w14:textId="77777777" w:rsidR="00B56B7D" w:rsidRPr="006B1C84" w:rsidRDefault="00B56B7D" w:rsidP="00B56B7D">
      <w:pPr>
        <w:pStyle w:val="Akapitzlist"/>
        <w:rPr>
          <w:rFonts w:eastAsia="Times New Roman" w:cstheme="minorHAnsi"/>
          <w:color w:val="212529"/>
          <w:lang w:val="en-GB" w:eastAsia="pl-PL"/>
        </w:rPr>
      </w:pPr>
    </w:p>
    <w:p w14:paraId="68EC276E" w14:textId="77777777" w:rsidR="00B56B7D" w:rsidRPr="006B1C84" w:rsidRDefault="00B56B7D" w:rsidP="00B56B7D">
      <w:pPr>
        <w:pStyle w:val="Akapitzlist"/>
        <w:numPr>
          <w:ilvl w:val="0"/>
          <w:numId w:val="3"/>
        </w:numPr>
        <w:jc w:val="both"/>
        <w:rPr>
          <w:rFonts w:eastAsia="Times New Roman" w:cstheme="minorHAnsi"/>
          <w:color w:val="212529"/>
          <w:lang w:val="en-GB" w:eastAsia="pl-PL"/>
        </w:rPr>
      </w:pPr>
      <w:r w:rsidRPr="006B1C84">
        <w:rPr>
          <w:rFonts w:eastAsia="Times New Roman" w:cstheme="minorHAnsi"/>
          <w:color w:val="212529"/>
          <w:lang w:val="en-GB" w:eastAsia="pl-PL"/>
        </w:rPr>
        <w:t>The scholarship amounts to 2720 PLN and covers:</w:t>
      </w:r>
    </w:p>
    <w:p w14:paraId="46B1946E" w14:textId="77777777" w:rsidR="00B56B7D" w:rsidRPr="006B1C84" w:rsidRDefault="00B56B7D" w:rsidP="00B56B7D">
      <w:pPr>
        <w:pStyle w:val="Akapitzlist"/>
        <w:numPr>
          <w:ilvl w:val="0"/>
          <w:numId w:val="4"/>
        </w:numPr>
        <w:ind w:left="1134" w:hanging="283"/>
        <w:jc w:val="both"/>
        <w:rPr>
          <w:rFonts w:eastAsia="Times New Roman" w:cstheme="minorHAnsi"/>
          <w:color w:val="212529"/>
          <w:lang w:val="en-GB" w:eastAsia="pl-PL"/>
        </w:rPr>
      </w:pPr>
      <w:r w:rsidRPr="006B1C84">
        <w:rPr>
          <w:rFonts w:eastAsia="Times New Roman" w:cstheme="minorHAnsi"/>
          <w:color w:val="212529"/>
          <w:lang w:val="en-GB" w:eastAsia="pl-PL"/>
        </w:rPr>
        <w:t>travel expenses: 900 PLN</w:t>
      </w:r>
    </w:p>
    <w:p w14:paraId="25982843" w14:textId="77777777" w:rsidR="00B56B7D" w:rsidRPr="006B1C84" w:rsidRDefault="00B56B7D" w:rsidP="00B56B7D">
      <w:pPr>
        <w:pStyle w:val="Akapitzlist"/>
        <w:numPr>
          <w:ilvl w:val="0"/>
          <w:numId w:val="4"/>
        </w:numPr>
        <w:ind w:left="1134" w:hanging="283"/>
        <w:jc w:val="both"/>
        <w:rPr>
          <w:rFonts w:eastAsia="Times New Roman" w:cstheme="minorHAnsi"/>
          <w:color w:val="212529"/>
          <w:lang w:val="en-GB" w:eastAsia="pl-PL"/>
        </w:rPr>
      </w:pPr>
      <w:r w:rsidRPr="006B1C84">
        <w:rPr>
          <w:rFonts w:eastAsia="Times New Roman" w:cstheme="minorHAnsi"/>
          <w:color w:val="212529"/>
          <w:lang w:val="en-GB" w:eastAsia="pl-PL"/>
        </w:rPr>
        <w:t>cost of accommodation and subsistence: 1750 PLN</w:t>
      </w:r>
    </w:p>
    <w:p w14:paraId="594D662F" w14:textId="77777777" w:rsidR="00B56B7D" w:rsidRPr="006B1C84" w:rsidRDefault="00B56B7D" w:rsidP="00B56B7D">
      <w:pPr>
        <w:pStyle w:val="Akapitzlist"/>
        <w:numPr>
          <w:ilvl w:val="0"/>
          <w:numId w:val="4"/>
        </w:numPr>
        <w:ind w:left="1134" w:hanging="283"/>
        <w:jc w:val="both"/>
        <w:rPr>
          <w:rFonts w:eastAsia="Times New Roman" w:cstheme="minorHAnsi"/>
          <w:color w:val="212529"/>
          <w:lang w:val="en-GB" w:eastAsia="pl-PL"/>
        </w:rPr>
      </w:pPr>
      <w:r w:rsidRPr="006B1C84">
        <w:rPr>
          <w:rFonts w:eastAsia="Times New Roman" w:cstheme="minorHAnsi"/>
          <w:color w:val="212529"/>
          <w:lang w:val="en-GB" w:eastAsia="pl-PL"/>
        </w:rPr>
        <w:t>health insurance: 70 PLN</w:t>
      </w:r>
    </w:p>
    <w:p w14:paraId="0955FCBC" w14:textId="77777777" w:rsidR="00B56B7D" w:rsidRPr="006B1C84" w:rsidRDefault="00B56B7D" w:rsidP="00B56B7D">
      <w:pPr>
        <w:pStyle w:val="Akapitzlist"/>
        <w:ind w:left="1134"/>
        <w:jc w:val="both"/>
        <w:rPr>
          <w:rFonts w:eastAsia="Times New Roman" w:cstheme="minorHAnsi"/>
          <w:color w:val="212529"/>
          <w:lang w:val="en-GB" w:eastAsia="pl-PL"/>
        </w:rPr>
      </w:pPr>
    </w:p>
    <w:p w14:paraId="42CD5BBD" w14:textId="77777777" w:rsidR="00B56B7D" w:rsidRPr="006B1C84" w:rsidRDefault="00B56B7D" w:rsidP="00B56B7D">
      <w:pPr>
        <w:pStyle w:val="Akapitzlist"/>
        <w:numPr>
          <w:ilvl w:val="0"/>
          <w:numId w:val="3"/>
        </w:numPr>
        <w:jc w:val="both"/>
        <w:rPr>
          <w:rFonts w:eastAsia="Times New Roman" w:cstheme="minorHAnsi"/>
          <w:lang w:val="en-GB" w:eastAsia="pl-PL"/>
        </w:rPr>
      </w:pPr>
      <w:r w:rsidRPr="006B1C84">
        <w:rPr>
          <w:rFonts w:eastAsia="Times New Roman" w:cstheme="minorHAnsi"/>
          <w:color w:val="212529"/>
          <w:lang w:val="en-GB" w:eastAsia="pl-PL"/>
        </w:rPr>
        <w:t xml:space="preserve">Fifty percent (50%) of the amount will be transferred by the University of Warsaw to the student’s account before the beginning of the third week of the summer session. The remaining part of the scholarship </w:t>
      </w:r>
      <w:r w:rsidRPr="006B1C84">
        <w:rPr>
          <w:rFonts w:eastAsia="Times New Roman" w:cstheme="minorHAnsi"/>
          <w:color w:val="212529"/>
          <w:shd w:val="clear" w:color="auto" w:fill="FFFFFF"/>
          <w:lang w:val="en-GB" w:eastAsia="pl-PL"/>
        </w:rPr>
        <w:t>will be paid upon arrival in Warsaw.</w:t>
      </w:r>
    </w:p>
    <w:p w14:paraId="0411EE90" w14:textId="77777777" w:rsidR="00103FDC" w:rsidRPr="00B56B7D" w:rsidRDefault="00103FDC" w:rsidP="00103FDC">
      <w:pPr>
        <w:pStyle w:val="Akapitzlist"/>
        <w:jc w:val="both"/>
        <w:rPr>
          <w:color w:val="000000" w:themeColor="text1"/>
          <w:lang w:val="en-GB"/>
        </w:rPr>
      </w:pPr>
    </w:p>
    <w:sectPr w:rsidR="00103FDC" w:rsidRPr="00B56B7D" w:rsidSect="00D4685F">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11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7B46A" w14:textId="77777777" w:rsidR="00573935" w:rsidRDefault="00573935" w:rsidP="00FC168F">
      <w:r>
        <w:separator/>
      </w:r>
    </w:p>
  </w:endnote>
  <w:endnote w:type="continuationSeparator" w:id="0">
    <w:p w14:paraId="280E433D" w14:textId="77777777" w:rsidR="00573935" w:rsidRDefault="00573935" w:rsidP="00FC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4B20" w14:textId="77777777" w:rsidR="007F5558" w:rsidRDefault="007F555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9FD6" w14:textId="33B2F5FD" w:rsidR="007F5558" w:rsidRDefault="007F5558">
    <w:pPr>
      <w:pStyle w:val="Stopka"/>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2770"/>
      <w:gridCol w:w="3341"/>
    </w:tblGrid>
    <w:tr w:rsidR="007F5558" w14:paraId="6149EDBA" w14:textId="77777777" w:rsidTr="00F43B6E">
      <w:tc>
        <w:tcPr>
          <w:tcW w:w="3020" w:type="dxa"/>
        </w:tcPr>
        <w:p w14:paraId="3C6CAF08" w14:textId="77777777" w:rsidR="007F5558" w:rsidRDefault="007F5558" w:rsidP="007F5558">
          <w:pPr>
            <w:rPr>
              <w:lang w:val="en-US"/>
            </w:rPr>
          </w:pPr>
          <w:r>
            <w:rPr>
              <w:noProof/>
              <w:lang w:val="en-US"/>
            </w:rPr>
            <w:drawing>
              <wp:inline distT="0" distB="0" distL="0" distR="0" wp14:anchorId="6C31D58E" wp14:editId="4EDA9262">
                <wp:extent cx="1625600" cy="7239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
                          <a:extLst>
                            <a:ext uri="{28A0092B-C50C-407E-A947-70E740481C1C}">
                              <a14:useLocalDpi xmlns:a14="http://schemas.microsoft.com/office/drawing/2010/main" val="0"/>
                            </a:ext>
                          </a:extLst>
                        </a:blip>
                        <a:stretch>
                          <a:fillRect/>
                        </a:stretch>
                      </pic:blipFill>
                      <pic:spPr>
                        <a:xfrm>
                          <a:off x="0" y="0"/>
                          <a:ext cx="1625600" cy="723900"/>
                        </a:xfrm>
                        <a:prstGeom prst="rect">
                          <a:avLst/>
                        </a:prstGeom>
                      </pic:spPr>
                    </pic:pic>
                  </a:graphicData>
                </a:graphic>
              </wp:inline>
            </w:drawing>
          </w:r>
        </w:p>
      </w:tc>
      <w:tc>
        <w:tcPr>
          <w:tcW w:w="3020" w:type="dxa"/>
        </w:tcPr>
        <w:p w14:paraId="30839B07" w14:textId="77777777" w:rsidR="007F5558" w:rsidRDefault="007F5558" w:rsidP="007F5558">
          <w:pPr>
            <w:jc w:val="center"/>
            <w:rPr>
              <w:lang w:val="en-US"/>
            </w:rPr>
          </w:pPr>
          <w:r>
            <w:rPr>
              <w:noProof/>
            </w:rPr>
            <w:drawing>
              <wp:inline distT="0" distB="0" distL="0" distR="0" wp14:anchorId="322EA5B9" wp14:editId="4298882B">
                <wp:extent cx="1140900" cy="821690"/>
                <wp:effectExtent l="0" t="0" r="2540"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3911" cy="881476"/>
                        </a:xfrm>
                        <a:prstGeom prst="rect">
                          <a:avLst/>
                        </a:prstGeom>
                      </pic:spPr>
                    </pic:pic>
                  </a:graphicData>
                </a:graphic>
              </wp:inline>
            </w:drawing>
          </w:r>
        </w:p>
      </w:tc>
      <w:tc>
        <w:tcPr>
          <w:tcW w:w="3020" w:type="dxa"/>
        </w:tcPr>
        <w:p w14:paraId="43DF1C35" w14:textId="77777777" w:rsidR="007F5558" w:rsidRDefault="007F5558" w:rsidP="007F5558">
          <w:pPr>
            <w:jc w:val="center"/>
            <w:rPr>
              <w:lang w:val="en-US"/>
            </w:rPr>
          </w:pPr>
          <w:r>
            <w:rPr>
              <w:noProof/>
              <w:lang w:val="en-US"/>
            </w:rPr>
            <w:drawing>
              <wp:inline distT="0" distB="0" distL="0" distR="0" wp14:anchorId="70ACAAEA" wp14:editId="2B25D649">
                <wp:extent cx="1984375" cy="486383"/>
                <wp:effectExtent l="0" t="0" r="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89800" cy="561245"/>
                        </a:xfrm>
                        <a:prstGeom prst="rect">
                          <a:avLst/>
                        </a:prstGeom>
                      </pic:spPr>
                    </pic:pic>
                  </a:graphicData>
                </a:graphic>
              </wp:inline>
            </w:drawing>
          </w:r>
        </w:p>
      </w:tc>
    </w:tr>
  </w:tbl>
  <w:p w14:paraId="4A1DE878" w14:textId="5FA763F7" w:rsidR="007F5558" w:rsidRDefault="007F5558">
    <w:pPr>
      <w:pStyle w:val="Stopka"/>
    </w:pPr>
  </w:p>
  <w:p w14:paraId="72D2FC57" w14:textId="77777777" w:rsidR="007F5558" w:rsidRDefault="007F555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0668" w14:textId="77777777" w:rsidR="007F5558" w:rsidRDefault="007F555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C8CC6" w14:textId="77777777" w:rsidR="00573935" w:rsidRDefault="00573935" w:rsidP="00FC168F">
      <w:r>
        <w:separator/>
      </w:r>
    </w:p>
  </w:footnote>
  <w:footnote w:type="continuationSeparator" w:id="0">
    <w:p w14:paraId="50A07948" w14:textId="77777777" w:rsidR="00573935" w:rsidRDefault="00573935" w:rsidP="00FC1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F724" w14:textId="77777777" w:rsidR="007F5558" w:rsidRDefault="007F555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753F" w14:textId="5A52BE80" w:rsidR="00FC168F" w:rsidRDefault="00FC168F">
    <w:pPr>
      <w:pStyle w:val="Nagwek"/>
    </w:pPr>
  </w:p>
  <w:p w14:paraId="5E9DC996" w14:textId="54CA7E9E" w:rsidR="00FC168F" w:rsidRDefault="00D4685F">
    <w:pPr>
      <w:pStyle w:val="Nagwek"/>
    </w:pPr>
    <w:r>
      <w:rPr>
        <w:noProof/>
      </w:rPr>
      <w:drawing>
        <wp:inline distT="0" distB="0" distL="0" distR="0" wp14:anchorId="77685A7F" wp14:editId="749BB9A0">
          <wp:extent cx="5759450" cy="7943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5759450" cy="7943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2366" w14:textId="77777777" w:rsidR="007F5558" w:rsidRDefault="007F555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35673"/>
    <w:multiLevelType w:val="hybridMultilevel"/>
    <w:tmpl w:val="60342C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323B4940"/>
    <w:multiLevelType w:val="hybridMultilevel"/>
    <w:tmpl w:val="D870C4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92E5094"/>
    <w:multiLevelType w:val="hybridMultilevel"/>
    <w:tmpl w:val="2D6C0F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11E1184"/>
    <w:multiLevelType w:val="hybridMultilevel"/>
    <w:tmpl w:val="4A5AAC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68F"/>
    <w:rsid w:val="00103FDC"/>
    <w:rsid w:val="001B1369"/>
    <w:rsid w:val="00250F3C"/>
    <w:rsid w:val="00365849"/>
    <w:rsid w:val="00375BA4"/>
    <w:rsid w:val="004D3E24"/>
    <w:rsid w:val="004F43EA"/>
    <w:rsid w:val="005149E6"/>
    <w:rsid w:val="00544F21"/>
    <w:rsid w:val="00570305"/>
    <w:rsid w:val="00573935"/>
    <w:rsid w:val="007C7145"/>
    <w:rsid w:val="007F5558"/>
    <w:rsid w:val="008160D3"/>
    <w:rsid w:val="00A67D5B"/>
    <w:rsid w:val="00AD5E96"/>
    <w:rsid w:val="00B56B7D"/>
    <w:rsid w:val="00BA1634"/>
    <w:rsid w:val="00BF1328"/>
    <w:rsid w:val="00D4685F"/>
    <w:rsid w:val="00EB31F4"/>
    <w:rsid w:val="00EF12D9"/>
    <w:rsid w:val="00FC168F"/>
    <w:rsid w:val="00FF55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D2E13"/>
  <w15:chartTrackingRefBased/>
  <w15:docId w15:val="{CCE42D99-9071-C340-B036-0DBE593FB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C714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C168F"/>
    <w:pPr>
      <w:tabs>
        <w:tab w:val="center" w:pos="4536"/>
        <w:tab w:val="right" w:pos="9072"/>
      </w:tabs>
    </w:pPr>
  </w:style>
  <w:style w:type="character" w:customStyle="1" w:styleId="NagwekZnak">
    <w:name w:val="Nagłówek Znak"/>
    <w:basedOn w:val="Domylnaczcionkaakapitu"/>
    <w:link w:val="Nagwek"/>
    <w:uiPriority w:val="99"/>
    <w:rsid w:val="00FC168F"/>
  </w:style>
  <w:style w:type="paragraph" w:styleId="Stopka">
    <w:name w:val="footer"/>
    <w:basedOn w:val="Normalny"/>
    <w:link w:val="StopkaZnak"/>
    <w:uiPriority w:val="99"/>
    <w:unhideWhenUsed/>
    <w:rsid w:val="00FC168F"/>
    <w:pPr>
      <w:tabs>
        <w:tab w:val="center" w:pos="4536"/>
        <w:tab w:val="right" w:pos="9072"/>
      </w:tabs>
    </w:pPr>
  </w:style>
  <w:style w:type="character" w:customStyle="1" w:styleId="StopkaZnak">
    <w:name w:val="Stopka Znak"/>
    <w:basedOn w:val="Domylnaczcionkaakapitu"/>
    <w:link w:val="Stopka"/>
    <w:uiPriority w:val="99"/>
    <w:rsid w:val="00FC168F"/>
  </w:style>
  <w:style w:type="paragraph" w:styleId="Akapitzlist">
    <w:name w:val="List Paragraph"/>
    <w:basedOn w:val="Normalny"/>
    <w:uiPriority w:val="34"/>
    <w:qFormat/>
    <w:rsid w:val="007C7145"/>
    <w:pPr>
      <w:ind w:left="720"/>
      <w:contextualSpacing/>
    </w:pPr>
  </w:style>
  <w:style w:type="character" w:styleId="Odwoaniedokomentarza">
    <w:name w:val="annotation reference"/>
    <w:basedOn w:val="Domylnaczcionkaakapitu"/>
    <w:uiPriority w:val="99"/>
    <w:semiHidden/>
    <w:unhideWhenUsed/>
    <w:rsid w:val="00B56B7D"/>
    <w:rPr>
      <w:sz w:val="16"/>
      <w:szCs w:val="16"/>
    </w:rPr>
  </w:style>
  <w:style w:type="paragraph" w:styleId="Tekstkomentarza">
    <w:name w:val="annotation text"/>
    <w:basedOn w:val="Normalny"/>
    <w:link w:val="TekstkomentarzaZnak"/>
    <w:uiPriority w:val="99"/>
    <w:semiHidden/>
    <w:unhideWhenUsed/>
    <w:rsid w:val="00B56B7D"/>
    <w:rPr>
      <w:sz w:val="20"/>
      <w:szCs w:val="20"/>
    </w:rPr>
  </w:style>
  <w:style w:type="character" w:customStyle="1" w:styleId="TekstkomentarzaZnak">
    <w:name w:val="Tekst komentarza Znak"/>
    <w:basedOn w:val="Domylnaczcionkaakapitu"/>
    <w:link w:val="Tekstkomentarza"/>
    <w:uiPriority w:val="99"/>
    <w:semiHidden/>
    <w:rsid w:val="00B56B7D"/>
    <w:rPr>
      <w:sz w:val="20"/>
      <w:szCs w:val="20"/>
    </w:rPr>
  </w:style>
  <w:style w:type="table" w:styleId="Tabela-Siatka">
    <w:name w:val="Table Grid"/>
    <w:basedOn w:val="Standardowy"/>
    <w:uiPriority w:val="39"/>
    <w:rsid w:val="007F5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318</Words>
  <Characters>2083</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Wojtkowska-Maksymik</dc:creator>
  <cp:keywords/>
  <dc:description/>
  <cp:lastModifiedBy>Marta Wojtkowska-Maksymik</cp:lastModifiedBy>
  <cp:revision>12</cp:revision>
  <dcterms:created xsi:type="dcterms:W3CDTF">2021-08-02T11:51:00Z</dcterms:created>
  <dcterms:modified xsi:type="dcterms:W3CDTF">2021-09-08T20:22:00Z</dcterms:modified>
</cp:coreProperties>
</file>